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Procès verbal de la</w:t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876300" cx="885825"/>
            <wp:effectExtent t="0" b="0" r="0" l="0"/>
            <wp:wrapSquare distR="19050" distT="19050" distB="19050" wrapText="bothSides" distL="19050"/>
            <wp:docPr id="2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76300" cx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876300" cx="885825"/>
            <wp:effectExtent t="0" b="0" r="0" l="0"/>
            <wp:wrapSquare distR="19050" distT="19050" distB="19050" wrapText="bothSides" distL="1905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76300" cx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réunion du 27 mars 2014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Conseil exécutif de l’ASSÉ</w:t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before="20"/>
        <w:ind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Présences: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 Delphine Labrecque-Synnott, Carolane Sauvé-Tétreault, Virginie Mikaelian, Benjamin Gingras, Lazlo Bonin, Justin Arcand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Ordre du Jour: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0. Ouverture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1. Procédures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1.1 Praesidium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2. Comment ça va?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3. Affaires courantes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4. Affaires académiques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5. Manif nationale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6. Conseil de Coordination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7. Congrès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8. Assurance-emploi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9. Médias et information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10. Bureaucratie et finances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10.1 Suivi des finances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10.2 Permanence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10.3 Bureau (Bail)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11. Tournées internationales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12. Prochaine rencontre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13. Varia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14. Levée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0. Ouverture</w:t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u w:val="single"/>
          <w:rtl w:val="0"/>
        </w:rPr>
        <w:t xml:space="preserve">0.1. Proposition d’ouverture à 18h48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</w:pPr>
      <w:r w:rsidRPr="00000000" w:rsidR="00000000" w:rsidDel="00000000">
        <w:rPr>
          <w:rtl w:val="0"/>
        </w:rPr>
        <w:t xml:space="preserve">Proposée par Delphine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Appuyée par Lazlo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1. Procédures</w:t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1.1 Praesidium</w:t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1.1.1  Que Delphine assure l’animation et que Virginie assure la prise de note.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Proposée par Delphine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Appuyée par Lazlo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1.2.1 Proposition de l’adoption de l’ordre du jour tel que présenté.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Proposée par Delphine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Appuyée par Justin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</w:pPr>
      <w:r w:rsidRPr="00000000" w:rsidR="00000000" w:rsidDel="00000000">
        <w:rPr>
          <w:rtl w:val="0"/>
        </w:rPr>
        <w:t xml:space="preserve">Adoptée à l’unanimité.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1.3.1 Que l’on adopte le procès-verbal de la réunion du 16 mars 2014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Proposée par Lazlo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Appuyée par Carolane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2. Comment ça va?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2.1 Proposition d’un tour de table Comment ça va?</w:t>
      </w:r>
    </w:p>
    <w:p w:rsidP="00000000" w:rsidRPr="00000000" w:rsidR="00000000" w:rsidDel="00000000" w:rsidRDefault="00000000">
      <w:pPr>
        <w:widowControl w:val="0"/>
        <w:spacing w:lineRule="auto" w:after="200"/>
        <w:ind w:left="720" w:firstLine="0"/>
        <w:contextualSpacing w:val="0"/>
      </w:pPr>
      <w:r w:rsidRPr="00000000" w:rsidR="00000000" w:rsidDel="00000000">
        <w:rPr>
          <w:rtl w:val="0"/>
        </w:rPr>
        <w:t xml:space="preserve">Proposée par Carolane</w:t>
        <w:br w:type="textWrapping"/>
        <w:t xml:space="preserve">Appuyée par Lazlo</w:t>
      </w:r>
    </w:p>
    <w:p w:rsidP="00000000" w:rsidRPr="00000000" w:rsidR="00000000" w:rsidDel="00000000" w:rsidRDefault="00000000">
      <w:pPr>
        <w:widowControl w:val="0"/>
        <w:spacing w:lineRule="auto" w:after="200"/>
        <w:ind w:left="720" w:firstLine="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200"/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3. Affaires courantes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3.1 Proposition d’un tour de table des affaires courantes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Proposée par Justin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Appuyée par Carolane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720" w:firstLine="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0" w:firstLine="0"/>
        <w:contextualSpacing w:val="0"/>
      </w:pPr>
      <w:r w:rsidRPr="00000000" w:rsidR="00000000" w:rsidDel="00000000">
        <w:rPr>
          <w:rtl w:val="0"/>
        </w:rPr>
        <w:t xml:space="preserve">3.2 </w:t>
      </w:r>
      <w:r w:rsidRPr="00000000" w:rsidR="00000000" w:rsidDel="00000000">
        <w:rPr>
          <w:u w:val="single"/>
          <w:rtl w:val="0"/>
        </w:rPr>
        <w:t xml:space="preserve">Proposition d’un tour de table de 2 minutes par personne pour faire le point sur le camp de formation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0" w:firstLine="720"/>
        <w:contextualSpacing w:val="0"/>
      </w:pPr>
      <w:r w:rsidRPr="00000000" w:rsidR="00000000" w:rsidDel="00000000">
        <w:rPr>
          <w:rtl w:val="0"/>
        </w:rPr>
        <w:t xml:space="preserve">Proposée par Justin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0" w:firstLine="720"/>
        <w:contextualSpacing w:val="0"/>
      </w:pPr>
      <w:r w:rsidRPr="00000000" w:rsidR="00000000" w:rsidDel="00000000">
        <w:rPr>
          <w:rtl w:val="0"/>
        </w:rPr>
        <w:t xml:space="preserve">Appuyée par Delphine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0" w:firstLine="72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0" w:firstLine="0"/>
        <w:contextualSpacing w:val="0"/>
      </w:pPr>
      <w:r w:rsidRPr="00000000" w:rsidR="00000000" w:rsidDel="00000000">
        <w:rPr>
          <w:rtl w:val="0"/>
        </w:rPr>
        <w:t xml:space="preserve">3.3 </w:t>
      </w:r>
      <w:r w:rsidRPr="00000000" w:rsidR="00000000" w:rsidDel="00000000">
        <w:rPr>
          <w:u w:val="single"/>
          <w:rtl w:val="0"/>
        </w:rPr>
        <w:t xml:space="preserve">Proposition de parler de la logistique du camp de réflexion sur la diversité sexuelle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0" w:firstLine="720"/>
        <w:contextualSpacing w:val="0"/>
      </w:pPr>
      <w:r w:rsidRPr="00000000" w:rsidR="00000000" w:rsidDel="00000000">
        <w:rPr>
          <w:rtl w:val="0"/>
        </w:rPr>
        <w:t xml:space="preserve">Proposée par Benjamin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0" w:firstLine="720"/>
        <w:contextualSpacing w:val="0"/>
      </w:pPr>
      <w:r w:rsidRPr="00000000" w:rsidR="00000000" w:rsidDel="00000000">
        <w:rPr>
          <w:rtl w:val="0"/>
        </w:rPr>
        <w:t xml:space="preserve">Appuyée par Virginie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0" w:firstLine="72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4. Affaires académiques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i w:val="1"/>
          <w:rtl w:val="0"/>
        </w:rPr>
        <w:t xml:space="preserve">La rencontre pour l’assurance qualité traîne de la patte pour des raison X et donc elle aura lieu après la manif. Caro défend la blessure du comité CRAA face aux injures légales. Il serait important que ladite recherche sorte le plus rapidement possible.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5. Manif nationale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5.1 Proposition d’une plenière de 10 minutes sur les préparatifs pour la manifestation nationale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Proposée par Lazlo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Appuyée par Carolane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6. Campagne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7. Conseil de Coordination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i w:val="1"/>
          <w:rtl w:val="0"/>
        </w:rPr>
        <w:t xml:space="preserve">Ce fut un petit COCO avec le quorum flush et aucune adoption de conséquence.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8. Congrès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8.1 Proposition que Justin se charge de trouver le présidium en vue du prochain congrès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Proposée par Lazlo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Appuyée par Justin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ind w:left="0" w:firstLine="0"/>
        <w:contextualSpacing w:val="0"/>
      </w:pPr>
      <w:r w:rsidRPr="00000000" w:rsidR="00000000" w:rsidDel="00000000">
        <w:rPr>
          <w:rtl w:val="0"/>
        </w:rPr>
        <w:t xml:space="preserve">8.2 </w:t>
      </w:r>
      <w:r w:rsidRPr="00000000" w:rsidR="00000000" w:rsidDel="00000000">
        <w:rPr>
          <w:u w:val="single"/>
          <w:rtl w:val="0"/>
        </w:rPr>
        <w:t xml:space="preserve">Proposition d’adopter l’ordre du jour suivant: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0.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0 Ouverture 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1.0 Procédures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ab/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1.1 Praesidium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720"/>
        <w:contextualSpacing w:val="0"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1.2 Lecture et adoption de l’ordre du jour 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720"/>
        <w:contextualSpacing w:val="0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1.3 Adoption du procès-­‐verbal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2.0 Accueil des nouveaux membres 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3.0 Bilan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4.0 Congrès d’orientation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5.0 Revendications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6.0 Plan d’action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7.0 Femmes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8.0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Élections</w:t>
      </w: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9.0 Finances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10.0 Avis de motion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ab/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10.1 Dépôt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ab/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10.2 Traitement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11.0 Varia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12.0 Levée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Proposée par Lazlo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Appuyée par Delphine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b w:val="1"/>
          <w:u w:val="single"/>
          <w:rtl w:val="0"/>
        </w:rPr>
        <w:tab/>
        <w:tab/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9. Assurance-emploi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10. Médias et information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11. Bureaucratie et finances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11.1 Suivi des finances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  <w:t xml:space="preserve">11.2 Permanence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  <w:t xml:space="preserve">11.3 Bureau (Bail)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color w:val="222222"/>
          <w:highlight w:val="white"/>
          <w:rtl w:val="0"/>
        </w:rPr>
        <w:t xml:space="preserve">12. Tournées internationales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13. Prochaine rencontre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14. Varia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15. Levée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15.1 Proposition de fermer la réunion à 22h52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Proposée par Benjamin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Appuyée par Lazlo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6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CE 2014-03-27.docx</dc:title>
</cp:coreProperties>
</file>