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sz w:val="36"/>
          <w:highlight w:val="white"/>
          <w:rtl w:val="0"/>
        </w:rPr>
        <w:t xml:space="preserve"> Procès verbal de la</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876300" cx="885825"/>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876300" cx="885825"/>
                    </a:xfrm>
                    <a:prstGeom prst="rect"/>
                  </pic:spPr>
                </pic:pic>
              </a:graphicData>
            </a:graphic>
          </wp:anchor>
        </w:drawing>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sz w:val="36"/>
          <w:highlight w:val="white"/>
          <w:rtl w:val="0"/>
        </w:rPr>
        <w:t xml:space="preserve"> réunion du 24 novembre 2013</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sz w:val="36"/>
          <w:highlight w:val="white"/>
          <w:rtl w:val="0"/>
        </w:rPr>
        <w:t xml:space="preserve"> Conseil exécutif de l’ASSÉ</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highlight w:val="white"/>
          <w:u w:val="single"/>
          <w:rtl w:val="0"/>
        </w:rPr>
        <w:t xml:space="preserve">Présences:</w:t>
      </w:r>
      <w:r w:rsidRPr="00000000" w:rsidR="00000000" w:rsidDel="00000000">
        <w:rPr>
          <w:rFonts w:cs="Trebuchet MS" w:hAnsi="Trebuchet MS" w:eastAsia="Trebuchet MS" w:ascii="Trebuchet MS"/>
          <w:b w:val="1"/>
          <w:color w:val="222222"/>
          <w:highlight w:val="white"/>
          <w:rtl w:val="0"/>
        </w:rPr>
        <w:t xml:space="preserve"> </w:t>
      </w:r>
      <w:r w:rsidRPr="00000000" w:rsidR="00000000" w:rsidDel="00000000">
        <w:rPr>
          <w:rFonts w:cs="Trebuchet MS" w:hAnsi="Trebuchet MS" w:eastAsia="Trebuchet MS" w:ascii="Trebuchet MS"/>
          <w:color w:val="222222"/>
          <w:highlight w:val="white"/>
          <w:rtl w:val="0"/>
        </w:rPr>
        <w:t xml:space="preserve">Lazlo Bonin, Delphine Labrecque-Synnott, Carolane Sauvé-Tétreault, Virginie Mikaelian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both"/>
        <w:rPr/>
      </w:pPr>
      <w:r w:rsidRPr="00000000" w:rsidR="00000000" w:rsidDel="00000000">
        <w:rPr>
          <w:rFonts w:cs="Trebuchet MS" w:hAnsi="Trebuchet MS" w:eastAsia="Trebuchet MS" w:ascii="Trebuchet MS"/>
          <w:b w:val="1"/>
          <w:color w:val="222222"/>
          <w:highlight w:val="white"/>
          <w:u w:val="single"/>
          <w:rtl w:val="0"/>
        </w:rPr>
        <w:t xml:space="preserve">Ordre du Jour: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0. Ouverture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1. Procédures</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 xml:space="preserve">1.1 Praesidium</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 xml:space="preserve">1.2 Lecture et adoption de l’ordre du Jour</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 xml:space="preserve">1.3 Lecture et adoption du procès verbal</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2. Comment ça va?</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 xml:space="preserve">3. Affaires courantes</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 xml:space="preserve">4. Interne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4.1 Frankgate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ab/>
        <w:t xml:space="preserve">4.2 Suivi affaires internes</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 xml:space="preserve">5. Externe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6. Affaires académiques</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7. Affaires légales</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8. Congrès</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9. Conseil de Coordination</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10. Médias et information</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11. Bureaucratie et finances</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 xml:space="preserve">11.1 Suivi des finances</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ab/>
        <w:t xml:space="preserve">11.2 Permanence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12. Prochaine rencontre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13. Varia</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14. Levée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highlight w:val="white"/>
          <w:rtl w:val="0"/>
        </w:rPr>
        <w:t xml:space="preserve">0. Ouverture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u w:val="single"/>
          <w:rtl w:val="0"/>
        </w:rPr>
        <w:t xml:space="preserve">0.1. Proposition d’ouverture à </w:t>
      </w:r>
    </w:p>
    <w:p w:rsidP="00000000" w:rsidRPr="00000000" w:rsidR="00000000" w:rsidDel="00000000" w:rsidRDefault="00000000">
      <w:pPr>
        <w:ind w:left="720" w:firstLine="0"/>
        <w:contextualSpacing w:val="0"/>
        <w:rPr/>
      </w:pPr>
      <w:r w:rsidRPr="00000000" w:rsidR="00000000" w:rsidDel="00000000">
        <w:rPr>
          <w:rFonts w:cs="Trebuchet MS" w:hAnsi="Trebuchet MS" w:eastAsia="Trebuchet MS" w:ascii="Trebuchet MS"/>
          <w:color w:val="222222"/>
          <w:highlight w:val="white"/>
          <w:rtl w:val="0"/>
        </w:rPr>
        <w:t xml:space="preserve">Proposée par Delphine</w:t>
      </w:r>
    </w:p>
    <w:p w:rsidP="00000000" w:rsidRPr="00000000" w:rsidR="00000000" w:rsidDel="00000000" w:rsidRDefault="00000000">
      <w:pPr>
        <w:ind w:left="720" w:firstLine="0"/>
        <w:contextualSpacing w:val="0"/>
        <w:rPr/>
      </w:pPr>
      <w:r w:rsidRPr="00000000" w:rsidR="00000000" w:rsidDel="00000000">
        <w:rPr>
          <w:rFonts w:cs="Trebuchet MS" w:hAnsi="Trebuchet MS" w:eastAsia="Trebuchet MS" w:ascii="Trebuchet MS"/>
          <w:color w:val="222222"/>
          <w:highlight w:val="white"/>
          <w:rtl w:val="0"/>
        </w:rPr>
        <w:t xml:space="preserve">Appuyée par Justin</w:t>
      </w:r>
    </w:p>
    <w:p w:rsidP="00000000" w:rsidRPr="00000000" w:rsidR="00000000" w:rsidDel="00000000" w:rsidRDefault="00000000">
      <w:pPr>
        <w:ind w:left="720" w:firstLine="0"/>
        <w:contextualSpacing w:val="0"/>
        <w:rPr/>
      </w:pPr>
      <w:r w:rsidRPr="00000000" w:rsidR="00000000" w:rsidDel="00000000">
        <w:rPr>
          <w:rFonts w:cs="Trebuchet MS" w:hAnsi="Trebuchet MS" w:eastAsia="Trebuchet MS" w:ascii="Trebuchet MS"/>
          <w:color w:val="222222"/>
          <w:highlight w:val="white"/>
          <w:rtl w:val="0"/>
        </w:rPr>
        <w:t xml:space="preserve">Adoptée à l’unanimité</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highlight w:val="white"/>
          <w:rtl w:val="0"/>
        </w:rPr>
        <w:t xml:space="preserve">1. Procédures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b w:val="1"/>
          <w:color w:val="222222"/>
          <w:highlight w:val="white"/>
          <w:rtl w:val="0"/>
        </w:rPr>
        <w:t xml:space="preserve">1.1 Praesidium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u w:val="single"/>
          <w:rtl w:val="0"/>
        </w:rPr>
        <w:t xml:space="preserve">1.1.1  Que assure  l’animation et que assure la prise de note</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ab/>
        <w:t xml:space="preserve">Proposée par Delphine</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ab/>
        <w:t xml:space="preserve">Appuyée par Lazlo</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b w:val="1"/>
          <w:color w:val="222222"/>
          <w:highlight w:val="white"/>
          <w:rtl w:val="0"/>
        </w:rPr>
        <w:t xml:space="preserve">1.2 Lecture et adoption de l’ordre du Jour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Fonts w:cs="Trebuchet MS" w:hAnsi="Trebuchet MS" w:eastAsia="Trebuchet MS" w:ascii="Trebuchet MS"/>
          <w:color w:val="222222"/>
          <w:highlight w:val="white"/>
          <w:u w:val="single"/>
          <w:rtl w:val="0"/>
        </w:rPr>
        <w:t xml:space="preserve">1.2.1 Proposition de l’adoption de l’ordre du jour tel que présenté.</w:t>
      </w:r>
    </w:p>
    <w:p w:rsidP="00000000" w:rsidRPr="00000000" w:rsidR="00000000" w:rsidDel="00000000" w:rsidRDefault="00000000">
      <w:pPr>
        <w:ind w:left="1440" w:firstLine="0"/>
        <w:contextualSpacing w:val="0"/>
        <w:rPr/>
      </w:pPr>
      <w:r w:rsidRPr="00000000" w:rsidR="00000000" w:rsidDel="00000000">
        <w:rPr>
          <w:rFonts w:cs="Trebuchet MS" w:hAnsi="Trebuchet MS" w:eastAsia="Trebuchet MS" w:ascii="Trebuchet MS"/>
          <w:color w:val="222222"/>
          <w:highlight w:val="white"/>
          <w:rtl w:val="0"/>
        </w:rPr>
        <w:t xml:space="preserve">Proposée par Lazlo</w:t>
      </w:r>
    </w:p>
    <w:p w:rsidP="00000000" w:rsidRPr="00000000" w:rsidR="00000000" w:rsidDel="00000000" w:rsidRDefault="00000000">
      <w:pPr>
        <w:ind w:left="1440" w:firstLine="0"/>
        <w:contextualSpacing w:val="0"/>
        <w:rPr/>
      </w:pPr>
      <w:r w:rsidRPr="00000000" w:rsidR="00000000" w:rsidDel="00000000">
        <w:rPr>
          <w:rFonts w:cs="Trebuchet MS" w:hAnsi="Trebuchet MS" w:eastAsia="Trebuchet MS" w:ascii="Trebuchet MS"/>
          <w:color w:val="222222"/>
          <w:highlight w:val="white"/>
          <w:rtl w:val="0"/>
        </w:rPr>
        <w:t xml:space="preserve">Appuyée par Carolane</w:t>
      </w:r>
    </w:p>
    <w:p w:rsidP="00000000" w:rsidRPr="00000000" w:rsidR="00000000" w:rsidDel="00000000" w:rsidRDefault="00000000">
      <w:pPr>
        <w:ind w:left="1440" w:firstLine="0"/>
        <w:contextualSpacing w:val="0"/>
        <w:rPr/>
      </w:pPr>
      <w:r w:rsidRPr="00000000" w:rsidR="00000000" w:rsidDel="00000000">
        <w:rPr>
          <w:rFonts w:cs="Trebuchet MS" w:hAnsi="Trebuchet MS" w:eastAsia="Trebuchet MS" w:ascii="Trebuchet MS"/>
          <w:color w:val="222222"/>
          <w:highlight w:val="white"/>
          <w:rtl w:val="0"/>
        </w:rPr>
        <w:t xml:space="preserve">Adoptée à l’unanimité</w:t>
      </w:r>
    </w:p>
    <w:p w:rsidP="00000000" w:rsidRPr="00000000" w:rsidR="00000000" w:rsidDel="00000000" w:rsidRDefault="00000000">
      <w:pPr>
        <w:ind w:left="1440" w:firstLine="0"/>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b w:val="1"/>
          <w:color w:val="222222"/>
          <w:highlight w:val="white"/>
          <w:rtl w:val="0"/>
        </w:rPr>
        <w:t xml:space="preserve">1.3 Lecture et adoption du procès verbal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u w:val="single"/>
          <w:rtl w:val="0"/>
        </w:rPr>
        <w:t xml:space="preserve">1.3.1 Que l’on adopte le procès-verbal de la réunion du 18 novembre 2013.</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u w:val="single"/>
          <w:rtl w:val="0"/>
        </w:rPr>
        <w:tab/>
      </w:r>
      <w:r w:rsidRPr="00000000" w:rsidR="00000000" w:rsidDel="00000000">
        <w:rPr>
          <w:rFonts w:cs="Trebuchet MS" w:hAnsi="Trebuchet MS" w:eastAsia="Trebuchet MS" w:ascii="Trebuchet MS"/>
          <w:color w:val="222222"/>
          <w:highlight w:val="white"/>
          <w:rtl w:val="0"/>
        </w:rPr>
        <w:t xml:space="preserve">Proposée par Justin</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ab/>
        <w:t xml:space="preserve">Appuyée par Delphine</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highlight w:val="white"/>
          <w:rtl w:val="0"/>
        </w:rPr>
        <w:t xml:space="preserve">2. Comment ça va?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u w:val="single"/>
          <w:rtl w:val="0"/>
        </w:rPr>
        <w:t xml:space="preserve">2.1 Proposition d’un tour de table Comment ça va?</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ab/>
        <w:t xml:space="preserve">Proposée par Lazlo</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ab/>
        <w:t xml:space="preserve">Appuyée par Carolane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highlight w:val="white"/>
          <w:rtl w:val="0"/>
        </w:rPr>
        <w:t xml:space="preserve">3. Affaires courantes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u w:val="single"/>
          <w:rtl w:val="0"/>
        </w:rPr>
        <w:t xml:space="preserve">3.1 Proposition d’un tour de table des affaires courantes</w:t>
      </w: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 xml:space="preserve">Proposée par Carolane</w:t>
      </w:r>
    </w:p>
    <w:p w:rsidP="00000000" w:rsidRPr="00000000" w:rsidR="00000000" w:rsidDel="00000000" w:rsidRDefault="00000000">
      <w:pPr>
        <w:ind w:firstLine="720"/>
        <w:contextualSpacing w:val="0"/>
        <w:rPr/>
      </w:pPr>
      <w:r w:rsidRPr="00000000" w:rsidR="00000000" w:rsidDel="00000000">
        <w:rPr>
          <w:rFonts w:cs="Trebuchet MS" w:hAnsi="Trebuchet MS" w:eastAsia="Trebuchet MS" w:ascii="Trebuchet MS"/>
          <w:color w:val="222222"/>
          <w:highlight w:val="white"/>
          <w:rtl w:val="0"/>
        </w:rPr>
        <w:t xml:space="preserve">Appuyée par Justin</w:t>
      </w:r>
    </w:p>
    <w:p w:rsidP="00000000" w:rsidRPr="00000000" w:rsidR="00000000" w:rsidDel="00000000" w:rsidRDefault="00000000">
      <w:pPr>
        <w:ind w:firstLine="720"/>
        <w:contextualSpacing w:val="0"/>
      </w:pPr>
      <w:r w:rsidRPr="00000000" w:rsidR="00000000" w:rsidDel="00000000">
        <w:rPr>
          <w:rFonts w:cs="Trebuchet MS" w:hAnsi="Trebuchet MS" w:eastAsia="Trebuchet MS" w:ascii="Trebuchet MS"/>
          <w:color w:val="222222"/>
          <w:highlight w:val="white"/>
          <w:rtl w:val="0"/>
        </w:rPr>
        <w:t xml:space="preserve">Adoptée à l’unanimité</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4. Interne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ab/>
        <w:t xml:space="preserve">4.1 Frankgate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rebuchet MS" w:hAnsi="Trebuchet MS" w:eastAsia="Trebuchet MS" w:ascii="Trebuchet MS"/>
          <w:color w:val="222222"/>
          <w:highlight w:val="white"/>
          <w:u w:val="single"/>
          <w:rtl w:val="0"/>
        </w:rPr>
        <w:t xml:space="preserve">4.1.1 Que Lazlo envoie le texte de réaction au Comité légal, au Comité femmes ainsi qu’au groupe de femmes concernées afin d’obtenir leur avis, correctifs et approbation avant de le publier officiellement.</w:t>
      </w:r>
    </w:p>
    <w:p w:rsidP="00000000" w:rsidRPr="00000000" w:rsidR="00000000" w:rsidDel="00000000" w:rsidRDefault="00000000">
      <w:pPr>
        <w:ind w:left="720" w:firstLine="0"/>
        <w:contextualSpacing w:val="0"/>
      </w:pPr>
      <w:r w:rsidRPr="00000000" w:rsidR="00000000" w:rsidDel="00000000">
        <w:rPr>
          <w:rFonts w:cs="Trebuchet MS" w:hAnsi="Trebuchet MS" w:eastAsia="Trebuchet MS" w:ascii="Trebuchet MS"/>
          <w:color w:val="222222"/>
          <w:highlight w:val="white"/>
          <w:rtl w:val="0"/>
        </w:rPr>
        <w:tab/>
        <w:t xml:space="preserve">Proposée par Lazlo</w:t>
      </w:r>
    </w:p>
    <w:p w:rsidP="00000000" w:rsidRPr="00000000" w:rsidR="00000000" w:rsidDel="00000000" w:rsidRDefault="00000000">
      <w:pPr>
        <w:ind w:left="720" w:firstLine="0"/>
        <w:contextualSpacing w:val="0"/>
      </w:pPr>
      <w:r w:rsidRPr="00000000" w:rsidR="00000000" w:rsidDel="00000000">
        <w:rPr>
          <w:rFonts w:cs="Trebuchet MS" w:hAnsi="Trebuchet MS" w:eastAsia="Trebuchet MS" w:ascii="Trebuchet MS"/>
          <w:color w:val="222222"/>
          <w:highlight w:val="white"/>
          <w:rtl w:val="0"/>
        </w:rPr>
        <w:tab/>
        <w:t xml:space="preserve">Appuyée par Delphine</w:t>
      </w:r>
    </w:p>
    <w:p w:rsidP="00000000" w:rsidRPr="00000000" w:rsidR="00000000" w:rsidDel="00000000" w:rsidRDefault="00000000">
      <w:pPr>
        <w:ind w:left="720" w:firstLine="0"/>
        <w:contextualSpacing w:val="0"/>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ab/>
        <w:t xml:space="preserve">4.2 Suivi affaires internes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r>
      <w:r w:rsidRPr="00000000" w:rsidR="00000000" w:rsidDel="00000000">
        <w:rPr>
          <w:rFonts w:cs="Trebuchet MS" w:hAnsi="Trebuchet MS" w:eastAsia="Trebuchet MS" w:ascii="Trebuchet MS"/>
          <w:color w:val="222222"/>
          <w:highlight w:val="white"/>
          <w:u w:val="single"/>
          <w:rtl w:val="0"/>
        </w:rPr>
        <w:t xml:space="preserve">4.2.1 Que l’on adopte le plan interne en annexe.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ab/>
        <w:t xml:space="preserve">Proposée par Delphine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ab/>
        <w:t xml:space="preserve">Appuyée par Virginie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ab/>
        <w:t xml:space="preserve">Adoptée à l’unanimité</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5. Externe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 xml:space="preserve">Dominic Goneau assurera le suivi avec rapports à la Coalition.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u w:val="single"/>
          <w:rtl w:val="0"/>
        </w:rPr>
        <w:t xml:space="preserve">5.1 Que Justin Arcand invite nos associations à participer à la manif-action de la Coalition le 3 décembre via ASSÉ-support.</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Proposée par Delphine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Appuyée par Lazlo</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u w:val="single"/>
          <w:rtl w:val="0"/>
        </w:rPr>
        <w:t xml:space="preserve">5.2 Que Justin Arcand rencontre la TaCEQ jeudi à 10h au bureau. </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Proposée par Carolane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Apppuyée par Lazlo</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u w:val="single"/>
          <w:rtl w:val="0"/>
        </w:rPr>
        <w:t xml:space="preserve">5.3 Que Justin et Lazlo soit délégués à la rencontre de la coalition de l’assurance-emploi le 17 décembre.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Proposée par Lazlo</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Appuyée par Carolane</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rtl w:val="0"/>
        </w:rPr>
        <w:tab/>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6. Affaires académiques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7. Affaires Légales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8. Congrès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9. Conseil de Coordination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u w:val="single"/>
          <w:rtl w:val="0"/>
        </w:rPr>
        <w:t xml:space="preserve">9.1 Que l’on propose au CoCo d’imprimer 5 000 collants contre les pipelines.</w:t>
      </w:r>
      <w:r w:rsidRPr="00000000" w:rsidR="00000000" w:rsidDel="00000000">
        <w:rPr>
          <w:rFonts w:cs="Trebuchet MS" w:hAnsi="Trebuchet MS" w:eastAsia="Trebuchet MS" w:ascii="Trebuchet MS"/>
          <w:color w:val="222222"/>
          <w:highlight w:val="white"/>
          <w:rtl w:val="0"/>
        </w:rPr>
        <w:t xml:space="preserve"> </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Proposée par Delphine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Appuyée par Carolane</w:t>
      </w:r>
    </w:p>
    <w:p w:rsidP="00000000" w:rsidRPr="00000000" w:rsidR="00000000" w:rsidDel="00000000" w:rsidRDefault="00000000">
      <w:pPr>
        <w:contextualSpacing w:val="0"/>
        <w:rPr/>
      </w:pPr>
      <w:r w:rsidRPr="00000000" w:rsidR="00000000" w:rsidDel="00000000">
        <w:rPr>
          <w:rFonts w:cs="Trebuchet MS" w:hAnsi="Trebuchet MS" w:eastAsia="Trebuchet MS" w:ascii="Trebuchet MS"/>
          <w:color w:val="222222"/>
          <w:highlight w:val="white"/>
          <w:rtl w:val="0"/>
        </w:rPr>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10. Médias et information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11. Bureaucratie et finances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rebuchet MS" w:hAnsi="Trebuchet MS" w:eastAsia="Trebuchet MS" w:ascii="Trebuchet MS"/>
          <w:b w:val="1"/>
          <w:color w:val="222222"/>
          <w:highlight w:val="white"/>
          <w:rtl w:val="0"/>
        </w:rPr>
        <w:t xml:space="preserve">11.1 Suivi des finances</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ab/>
        <w:t xml:space="preserve">11.2 Permanence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12. Prochaine rencontre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222222"/>
          <w:highlight w:val="white"/>
          <w:u w:val="single"/>
          <w:rtl w:val="0"/>
        </w:rPr>
        <w:t xml:space="preserve">12.1 Que la prochaine rencontre ait lieu à 14h samedi le 30 novembre.</w:t>
      </w:r>
    </w:p>
    <w:p w:rsidP="00000000" w:rsidRPr="00000000" w:rsidR="00000000" w:rsidDel="00000000" w:rsidRDefault="00000000">
      <w:pPr>
        <w:ind w:firstLine="720"/>
        <w:contextualSpacing w:val="0"/>
      </w:pPr>
      <w:r w:rsidRPr="00000000" w:rsidR="00000000" w:rsidDel="00000000">
        <w:rPr>
          <w:rFonts w:cs="Trebuchet MS" w:hAnsi="Trebuchet MS" w:eastAsia="Trebuchet MS" w:ascii="Trebuchet MS"/>
          <w:color w:val="222222"/>
          <w:highlight w:val="white"/>
          <w:rtl w:val="0"/>
        </w:rPr>
        <w:t xml:space="preserve">Proposée par Lazlo</w:t>
      </w:r>
    </w:p>
    <w:p w:rsidP="00000000" w:rsidRPr="00000000" w:rsidR="00000000" w:rsidDel="00000000" w:rsidRDefault="00000000">
      <w:pPr>
        <w:ind w:firstLine="720"/>
        <w:contextualSpacing w:val="0"/>
      </w:pPr>
      <w:r w:rsidRPr="00000000" w:rsidR="00000000" w:rsidDel="00000000">
        <w:rPr>
          <w:rFonts w:cs="Trebuchet MS" w:hAnsi="Trebuchet MS" w:eastAsia="Trebuchet MS" w:ascii="Trebuchet MS"/>
          <w:color w:val="222222"/>
          <w:highlight w:val="white"/>
          <w:rtl w:val="0"/>
        </w:rPr>
        <w:t xml:space="preserve">Appuyée par Virginie</w:t>
      </w:r>
    </w:p>
    <w:p w:rsidP="00000000" w:rsidRPr="00000000" w:rsidR="00000000" w:rsidDel="00000000" w:rsidRDefault="00000000">
      <w:pPr>
        <w:ind w:firstLine="720"/>
        <w:contextualSpacing w:val="0"/>
      </w:pPr>
      <w:r w:rsidRPr="00000000" w:rsidR="00000000" w:rsidDel="00000000">
        <w:rPr>
          <w:rFonts w:cs="Trebuchet MS" w:hAnsi="Trebuchet MS" w:eastAsia="Trebuchet MS" w:ascii="Trebuchet MS"/>
          <w:color w:val="222222"/>
          <w:highlight w:val="white"/>
          <w:rtl w:val="0"/>
        </w:rPr>
        <w:t xml:space="preserve">Adoptée à l’unanimité</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b w:val="1"/>
          <w:color w:val="222222"/>
          <w:highlight w:val="white"/>
          <w:rtl w:val="0"/>
        </w:rPr>
        <w:t xml:space="preserve">13. Varia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rebuchet MS" w:hAnsi="Trebuchet MS" w:eastAsia="Trebuchet MS" w:ascii="Trebuchet MS"/>
          <w:b w:val="1"/>
          <w:color w:val="222222"/>
          <w:highlight w:val="white"/>
          <w:rtl w:val="0"/>
        </w:rPr>
        <w:t xml:space="preserve">14. Levée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u w:val="single"/>
          <w:rtl w:val="0"/>
        </w:rPr>
        <w:t xml:space="preserve">Proposition de levée à 21h00</w:t>
      </w:r>
    </w:p>
    <w:p w:rsidP="00000000" w:rsidRPr="00000000" w:rsidR="00000000" w:rsidDel="00000000" w:rsidRDefault="00000000">
      <w:pPr>
        <w:contextualSpacing w:val="0"/>
      </w:pPr>
      <w:r w:rsidRPr="00000000" w:rsidR="00000000" w:rsidDel="00000000">
        <w:rPr>
          <w:u w:val="single"/>
          <w:rtl w:val="0"/>
        </w:rPr>
        <w:tab/>
      </w:r>
      <w:r w:rsidRPr="00000000" w:rsidR="00000000" w:rsidDel="00000000">
        <w:rPr>
          <w:rtl w:val="0"/>
        </w:rPr>
        <w:t xml:space="preserve">Proposée par Carolane</w:t>
      </w:r>
    </w:p>
    <w:p w:rsidP="00000000" w:rsidRPr="00000000" w:rsidR="00000000" w:rsidDel="00000000" w:rsidRDefault="00000000">
      <w:pPr>
        <w:contextualSpacing w:val="0"/>
      </w:pPr>
      <w:r w:rsidRPr="00000000" w:rsidR="00000000" w:rsidDel="00000000">
        <w:rPr>
          <w:rtl w:val="0"/>
        </w:rPr>
        <w:tab/>
        <w:t xml:space="preserve">Appuyée par Virginie</w:t>
      </w:r>
    </w:p>
    <w:p w:rsidP="00000000" w:rsidRPr="00000000" w:rsidR="00000000" w:rsidDel="00000000" w:rsidRDefault="00000000">
      <w:pPr>
        <w:contextualSpacing w:val="0"/>
      </w:pPr>
      <w:r w:rsidRPr="00000000" w:rsidR="00000000" w:rsidDel="00000000">
        <w:rPr>
          <w:rtl w:val="0"/>
        </w:rPr>
        <w:tab/>
        <w:t xml:space="preserve">Adoptée à majorité</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CE 2013-11-24.docx</dc:title>
</cp:coreProperties>
</file>