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Procès verbal de la réunion du 13 mars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Conseil exécutif de l’ASSÉ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Présences : Guillaume Briand, Marie-Pier Lauzon, Emmanuelle Arcand, Virginie Mikaelian, Dominique Boisvert, Camille Godbout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0. Ouverture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2. Comment ça va?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3. Affaires courantes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4. Transition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5. Conseil Central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6. Médias et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7. Rassemblement budget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8. Manifestation nationale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9. Camp de 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10. Congrès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11. Campagne 2015-2016</w:t>
        <w:br w:type="textWrapping"/>
        <w:t xml:space="preserve">12</w:t>
      </w:r>
      <w:r w:rsidDel="00000000" w:rsidR="00000000" w:rsidRPr="00000000">
        <w:rPr>
          <w:sz w:val="24"/>
          <w:highlight w:val="white"/>
          <w:rtl w:val="0"/>
        </w:rPr>
        <w:t xml:space="preserve">. Bureaucratie et finances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12.1 Suivi des finances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  </w:t>
        <w:tab/>
        <w:t xml:space="preserve">12.2 Permanence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  </w:t>
        <w:tab/>
        <w:t xml:space="preserve">12.3 Bureau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13</w:t>
      </w:r>
      <w:r w:rsidDel="00000000" w:rsidR="00000000" w:rsidRPr="00000000">
        <w:rPr>
          <w:sz w:val="24"/>
          <w:rtl w:val="0"/>
        </w:rPr>
        <w:t xml:space="preserve">. Prochaine rencontre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14. Varia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15. Levée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0. Ouverture à 15h01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Emmanuelle Arcand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1.1.1 Que Marie-Pier Lauzon assure l’animation et Claudia Cachay-Osorio la prise de note.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Guillaume Briand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1.2.1 Adoption de l’ordre du jour tel que présenté.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Guillaume Briand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1.3.1 Que l’on adopte le procès-verbal de la réunion du 6 mars.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Emmanuelle Arcand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2. Comment ça va?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2.1 Que l’on tienne un tour de table Comment ça va 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Emmanuelle Arcand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Guillaume Briand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3. Affaires courantes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3.1 Que l’on tienne un tour de table sur les affaires courantes.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Emmanuelle Arcand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Marie-Pier Lauzon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4. Transition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5. Conseil Central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Que l’on propose au Conseil Central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Que l’on rembourse les factures de Claudia Cachay-Osorio pour un montant de 30$ par mois.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Emmanuelle Arcand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6. Médias et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Que l’on tienne une plénière sur la conférence de presse de ce matin.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Emmanuelle Arcand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7. Rassemblement budget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8. Manifestation nationale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Que l’on commande le nombre suivant collants de la manif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Plan A: Si reçus la semaine prochaine, 7000,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Plan B : Si le délai est long (vers la fin de semaine du 28-29 mars), 5 000.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Dominique Boisvert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9. Camp de 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10. Congrès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11. Campagne 2015-2016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12</w:t>
      </w:r>
      <w:r w:rsidDel="00000000" w:rsidR="00000000" w:rsidRPr="00000000">
        <w:rPr>
          <w:sz w:val="24"/>
          <w:highlight w:val="white"/>
          <w:rtl w:val="0"/>
        </w:rPr>
        <w:t xml:space="preserve">. Bureaucratie et finances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12.1 Suivi des finances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 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12.2 Permanence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u w:val="single"/>
          <w:rtl w:val="0"/>
        </w:rPr>
        <w:t xml:space="preserve">Que l’on mandate la permanence d’établir une liste des votes de grève à venir sur une Google Doc.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Appuyée par Dominique Boisvert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u w:val="single"/>
          <w:rtl w:val="0"/>
        </w:rPr>
        <w:t xml:space="preserve">Que l’on mandate la permanence de réserver 15 CB pour la manif du 2 avril.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Proposée par Dominique Boisvert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Appuyée par Marie-Pier Lauzon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Adopte à l’unanimité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u w:val="single"/>
          <w:rtl w:val="0"/>
        </w:rPr>
        <w:t xml:space="preserve">Que l’on accorde un budget de 700$ pour la fossélisation.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Appuyée par Guillaume Briand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highlight w:val="white"/>
          <w:rtl w:val="0"/>
        </w:rPr>
        <w:tab/>
        <w:t xml:space="preserve">12.3 Bureau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13. Prochaine rencontre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Que la prochaine réunion soit le 19 mars à 17h.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Dominique Boisvert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14. Varia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15. Levée à 18h20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 Lauzon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Guillaume Briand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Adoptée à l’unanimité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