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</w:pPr>
      <w:r>
        <w:rPr>
          <w:rFonts w:eastAsia="Trebuchet MS" w:cs="Trebuchet MS" w:ascii="Trebuchet MS" w:hAnsi="Trebuchet MS"/>
          <w:b/>
          <w:sz w:val="30"/>
          <w:shd w:fill="FFFFFF" w:val="clear"/>
        </w:rPr>
        <w:t>Procès verbal de la réunion du 15 janvier 2014</w:t>
      </w:r>
      <w:r/>
    </w:p>
    <w:p>
      <w:pPr>
        <w:pStyle w:val="Normal"/>
        <w:spacing w:lineRule="auto" w:line="240" w:before="0" w:after="0"/>
      </w:pPr>
      <w:r>
        <w:rPr>
          <w:rFonts w:eastAsia="Trebuchet MS" w:cs="Trebuchet MS" w:ascii="Trebuchet MS" w:hAnsi="Trebuchet MS"/>
          <w:b/>
          <w:sz w:val="30"/>
          <w:shd w:fill="FFFFFF" w:val="clear"/>
        </w:rPr>
        <w:t>Conseil exécutif de l’ASSÉ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rFonts w:eastAsia="Trebuchet MS" w:cs="Trebuchet MS" w:ascii="Trebuchet MS" w:hAnsi="Trebuchet MS"/>
          <w:b/>
          <w:sz w:val="30"/>
          <w:shd w:fill="FFFFFF" w:val="clear"/>
        </w:rPr>
        <w:t xml:space="preserve">Présences : 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</w:rPr>
        <w:t>0. Ouverture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1. Procédures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1.1 Praesidium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1.2 Lecture et adoption de l’ordre du jour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1.3 Lecture et adoption du procès verbal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3. Comment ça va?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4. Affaires courantes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5. Interne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6. Externe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ab/>
        <w:t>6.1 Retour Refusons l’austérité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7. Coalition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8. Médias et information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9. Campagne 2014-2015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ab/>
        <w:t>9.1 Tournées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ab/>
        <w:t>9.2 Manif nationale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ab/>
        <w:t>9.3 Semaine d’actions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10. Instances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10.1 Conseil central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10.2 Prochain congrès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10.3 Camp de formation</w:t>
      </w:r>
      <w:r/>
    </w:p>
    <w:p>
      <w:pPr>
        <w:pStyle w:val="Normal"/>
        <w:spacing w:lineRule="auto" w:line="240" w:before="0" w:after="0"/>
      </w:pPr>
      <w:r>
        <w:rPr>
          <w:sz w:val="24"/>
          <w:shd w:fill="FFFFFF" w:val="clear"/>
        </w:rPr>
        <w:t>12. Bureaucratie et finances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  <w:shd w:fill="FFFFFF" w:val="clear"/>
        </w:rPr>
        <w:t>12.1 Suivi des finances</w:t>
      </w:r>
      <w:r/>
    </w:p>
    <w:p>
      <w:pPr>
        <w:pStyle w:val="Normal"/>
        <w:spacing w:lineRule="auto" w:line="240" w:before="0" w:after="0"/>
      </w:pPr>
      <w:r>
        <w:rPr>
          <w:sz w:val="24"/>
          <w:shd w:fill="FFFFFF" w:val="clear"/>
        </w:rPr>
        <w:t xml:space="preserve">      </w:t>
      </w:r>
      <w:r>
        <w:rPr>
          <w:sz w:val="24"/>
          <w:shd w:fill="FFFFFF" w:val="clear"/>
        </w:rPr>
        <w:tab/>
        <w:t>12.2 Permanence</w:t>
      </w:r>
      <w:r/>
    </w:p>
    <w:p>
      <w:pPr>
        <w:pStyle w:val="Normal"/>
        <w:spacing w:lineRule="auto" w:line="240" w:before="0" w:after="0"/>
      </w:pPr>
      <w:r>
        <w:rPr>
          <w:sz w:val="24"/>
          <w:shd w:fill="FFFFFF" w:val="clear"/>
        </w:rPr>
        <w:t xml:space="preserve">      </w:t>
      </w:r>
      <w:r>
        <w:rPr>
          <w:sz w:val="24"/>
          <w:shd w:fill="FFFFFF" w:val="clear"/>
        </w:rPr>
        <w:tab/>
        <w:t>12.3 Bureau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13. Prochaine rencontre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14. Varia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15. Levée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0. Ouverture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</w:rPr>
        <w:t>Ouverture proposée à 18h00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 xml:space="preserve">Proposée par Marie-Pier 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Camille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1. Procédures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1.1 Praesidium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  <w:u w:val="single"/>
        </w:rPr>
        <w:t>1.1.1 Virginie à l’animation et Marie-Pier au secrétariat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 xml:space="preserve">Proposée par Marie-Pier 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Appuyée par Virginie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1.2 Lecture et adoption de l’ordre du jour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  <w:u w:val="single"/>
        </w:rPr>
        <w:t>1.2.1 Que l’on adopte l’ordre du jour tel que présenté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Proposée par Marie-Pier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Appuyée par Dominique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 xml:space="preserve"> 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b/>
          <w:sz w:val="24"/>
        </w:rPr>
        <w:t>1.3 Lecture et adoption du procès verbal</w:t>
      </w:r>
      <w:r/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  <w:u w:val="single"/>
        </w:rPr>
        <w:t>1.3.1 Que l’on adopte le procès verbal de la réunion du 8 janvier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Proposée par Marie-Pier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Appuyée par Camille</w:t>
      </w:r>
      <w:r/>
    </w:p>
    <w:p>
      <w:pPr>
        <w:pStyle w:val="Normal"/>
        <w:spacing w:lineRule="auto" w:line="240" w:before="0" w:after="0"/>
        <w:ind w:left="0" w:right="0" w:hanging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3. Comment ça va?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 xml:space="preserve">3.1 Que l’on tienne un tour de table comment ça va 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Dominique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Camille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4. Affaires courantes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>4.1 Que l’on tienne un tour de table sur les affaires courantes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Marie-Pier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Camille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5. Interne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6. Externe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ab/>
        <w:t>6.1 Retour Refusons l’austérité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7. Coalition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8. Médias et information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9. Campagne 2014-2015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ab/>
        <w:t>9.1 Tournées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ab/>
        <w:t>9.2 Manif nationale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ab/>
        <w:t>9.3 Semaine d’actions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10. Instances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10.1 Conseil central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  <w:u w:val="single"/>
        </w:rPr>
        <w:t>10.1.1 Que Marie-Pier et Camille soient déléguées au prochain conseil Central.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Proposée par Marie-Pier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Appuyée par Camille</w:t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10.2 Prochain congrès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</w:rPr>
        <w:t>10.3 Camp de formation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  <w:shd w:fill="FFFFFF" w:val="clear"/>
        </w:rPr>
        <w:t>12. Bureaucratie et finances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ind w:left="0" w:right="0" w:firstLine="720"/>
      </w:pPr>
      <w:r>
        <w:rPr>
          <w:b/>
          <w:sz w:val="24"/>
          <w:shd w:fill="FFFFFF" w:val="clear"/>
        </w:rPr>
        <w:t>12.1 Suivi des finances</w:t>
      </w:r>
      <w:r/>
    </w:p>
    <w:p>
      <w:pPr>
        <w:pStyle w:val="Normal"/>
        <w:spacing w:lineRule="auto" w:line="240" w:before="0" w:after="0"/>
        <w:ind w:left="0" w:right="0" w:firstLine="72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  <w:shd w:fill="FFFFFF" w:val="clear"/>
        </w:rPr>
        <w:t xml:space="preserve">      </w:t>
      </w:r>
      <w:r>
        <w:rPr>
          <w:b/>
          <w:sz w:val="24"/>
          <w:shd w:fill="FFFFFF" w:val="clear"/>
        </w:rPr>
        <w:tab/>
        <w:t>12.2 Permanence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  <w:shd w:fill="FFFFFF" w:val="clear"/>
        </w:rPr>
        <w:t xml:space="preserve">      </w:t>
      </w:r>
      <w:r>
        <w:rPr>
          <w:b/>
          <w:sz w:val="24"/>
          <w:shd w:fill="FFFFFF" w:val="clear"/>
        </w:rPr>
        <w:tab/>
        <w:t>12.3 Bureau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13. Prochaine rencontre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>13.1 Que la prochaine réunion soit le jeudi 22 janvier à 17h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Proposée par Marie-Pier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Appuyée par Dominique</w:t>
      </w:r>
      <w:r/>
    </w:p>
    <w:p>
      <w:pPr>
        <w:pStyle w:val="Normal"/>
        <w:spacing w:lineRule="auto" w:line="240" w:before="0" w:after="0"/>
      </w:pPr>
      <w:r>
        <w:rPr>
          <w:sz w:val="24"/>
        </w:rPr>
        <w:t>AU</w:t>
      </w:r>
      <w:r/>
    </w:p>
    <w:p>
      <w:pPr>
        <w:pStyle w:val="Normal"/>
        <w:spacing w:lineRule="auto" w:line="240" w:before="0" w:after="0"/>
      </w:pPr>
      <w:r>
        <w:rPr>
          <w:sz w:val="24"/>
          <w:u w:val="single"/>
        </w:rPr>
        <w:t xml:space="preserve"> 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14. Varia</w:t>
      </w:r>
      <w:r/>
    </w:p>
    <w:p>
      <w:pPr>
        <w:pStyle w:val="Normal"/>
        <w:spacing w:lineRule="auto" w:line="240" w:before="0" w:after="0"/>
      </w:pPr>
      <w:r>
        <w:rPr>
          <w:b/>
          <w:sz w:val="24"/>
        </w:rPr>
        <w:t>15. Levée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Réapproprions nos richessses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Pour une société plus juste, oui aux services publics!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Pour une société plus juste, à la défense des services publics!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À la défense des services publics!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Pour une société plus juste, défendons les services publics!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Contre la destruction du filet social, riposte générale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Destruction sociale, riposte générale!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Non à la destruction des services publics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Les services publics: pour une société plus juste.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Justice publique. services publics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Services publics de qualité: une nécessité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Services publics de qualité: 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Pour sauver les services publiques: mettons la main à la pâte!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Mettons la main à la pâte pour sauver les services publics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Pour les services publiques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Préservons notre société de la destruction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Bien-commun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Contre le saccage de l’État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Non à la destruction des services publics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Le bien-commun avant le profit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lang w:val="fr-CA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fr-CA" w:eastAsia="zh-CN" w:bidi="hi-IN"/>
    </w:rPr>
  </w:style>
  <w:style w:type="paragraph" w:styleId="Titre1">
    <w:name w:val="Titre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Titre2">
    <w:name w:val="Titre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Titre3">
    <w:name w:val="Titre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Titre4">
    <w:name w:val="Titre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Titre5">
    <w:name w:val="Titre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Titre6">
    <w:name w:val="Titre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ListLabel1">
    <w:name w:val="ListLabel 1"/>
    <w:rPr>
      <w:u w:val="non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fr-CA" w:eastAsia="zh-CN" w:bidi="hi-IN"/>
    </w:rPr>
  </w:style>
  <w:style w:type="paragraph" w:styleId="Titreprincipal">
    <w:name w:val="Titre principal"/>
    <w:basedOn w:val="Normal1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oustitre">
    <w:name w:val="Sous-titre"/>
    <w:basedOn w:val="Normal1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LibreOffice/4.3.5.2$Windows_x86 LibreOffice_project/3a87456aaa6a95c63eea1c1b3201acedf0751bd5</Application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fr-CA</dc:language>
  <cp:revision>0</cp:revision>
</cp:coreProperties>
</file>